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5F5F5" w:val="clear"/>
        </w:rPr>
      </w:pPr>
    </w:p>
    <w:p>
      <w:pPr>
        <w:spacing w:before="0" w:after="160" w:line="259"/>
        <w:ind w:right="-426" w:left="-1134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ПОДАРИ СЕБЕ СОЛНЦЕ ГЕЛЕНДЖИКА!</w:t>
      </w:r>
    </w:p>
    <w:p>
      <w:pPr>
        <w:spacing w:before="0" w:after="160" w:line="259"/>
        <w:ind w:right="-426" w:left="-1134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Однодневный автобусный тур Геленджик-Абрау-Дюрсо.</w:t>
      </w:r>
    </w:p>
    <w:p>
      <w:pPr>
        <w:spacing w:before="0" w:after="160" w:line="259"/>
        <w:ind w:right="-426" w:left="-113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25.05.,  12.06.2024</w:t>
        <w:br/>
      </w:r>
      <w:r>
        <w:object w:dxaOrig="10823" w:dyaOrig="7211">
          <v:rect xmlns:o="urn:schemas-microsoft-com:office:office" xmlns:v="urn:schemas-microsoft-com:vml" id="rectole0000000000" style="width:541.150000pt;height:360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tbl>
      <w:tblPr/>
      <w:tblGrid>
        <w:gridCol w:w="4962"/>
        <w:gridCol w:w="5239"/>
      </w:tblGrid>
      <w:tr>
        <w:trPr>
          <w:trHeight w:val="1" w:hRule="atLeast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стоимость программы тура включено:</w:t>
            </w:r>
          </w:p>
        </w:tc>
        <w:tc>
          <w:tcPr>
            <w:tcW w:w="5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стоимость программы тура не включено:</w:t>
            </w:r>
          </w:p>
        </w:tc>
      </w:tr>
      <w:tr>
        <w:trPr>
          <w:trHeight w:val="1" w:hRule="atLeast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Транспортные услуги</w:t>
            </w:r>
          </w:p>
          <w:p>
            <w:pPr>
              <w:numPr>
                <w:ilvl w:val="0"/>
                <w:numId w:val="7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Сопровождение</w:t>
            </w:r>
          </w:p>
          <w:p>
            <w:pPr>
              <w:numPr>
                <w:ilvl w:val="0"/>
                <w:numId w:val="7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Транспортная страховка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52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Питание</w:t>
            </w:r>
          </w:p>
          <w:p>
            <w:pPr>
              <w:numPr>
                <w:ilvl w:val="0"/>
                <w:numId w:val="9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Экскурсия в Абрау-Дюрсо - с дегустацией вин и посещением Галереи света. от 1600 руб./чел.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Стоимость программы тура: 4700 руб.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Программа тура:</w:t>
      </w:r>
    </w:p>
    <w:tbl>
      <w:tblPr/>
      <w:tblGrid>
        <w:gridCol w:w="10207"/>
      </w:tblGrid>
      <w:tr>
        <w:trPr>
          <w:trHeight w:val="3409" w:hRule="auto"/>
          <w:jc w:val="left"/>
        </w:trPr>
        <w:tc>
          <w:tcPr>
            <w:tcW w:w="102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01:45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сбор группы  у памятника Дм .Донскому( пересечение ул. Московская/пер.Соборный), 02-00 отправление в Геленджик (440 км.)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Прибытие в Геленджик около 8 утра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2"/>
                <w:shd w:fill="FFFFFF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2"/>
                <w:shd w:fill="FFFFFF" w:val="clear"/>
              </w:rPr>
              <w:t xml:space="preserve">Геленджик прекрасен в любое время года: много солнечных дней, цветущие клумбы и вечнозеленые деревья. Море дышит свежестью, белоснежная набережная в обрамлении стройных сосен располагает к прогулкам. По прибытию в город у вас будет время на пешеходную прогулку по набережной. Вы увидите символ Геленджика- скульптурную композицию "Белая невеста", "Фонтан влюбленных", где можно сделать фото на память. Красочная набережная, праздничная, обрамленная белоснежной балюстрадой, она- гордость жителей Геленджика.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Позавтракать можно в одном из ресторанов или кафе, которых очень много на набережной.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Насладившись красотой города, мы переезжаем в курортный поселок на берегу озера- Абрау-Дюрсо, где находится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завод популярного игристого вина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Абрау-Дюрсо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Мы погуляем у бирюзового озера, желающие могут посетить завод шампанских вин, посмотреть, как делают русское шампанское, спуститься в столетние подземные тоннели, где хранятся миллионы бутылок игристого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 Во время экскурсии можно узнать секреты приготовления настоящего шампанского, посетить музей виноделия, музей славы.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17-00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Выезд в Ростов-на-Дону. Прибытие в город  после 24-00.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7">
    <w:abstractNumId w:val="6"/>
  </w: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